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011" w14:textId="6B87D7B6" w:rsidR="00FF30B0" w:rsidRDefault="00FF30B0" w:rsidP="000A7FDF">
      <w:pPr>
        <w:shd w:val="clear" w:color="auto" w:fill="FFFFFF"/>
        <w:spacing w:line="400" w:lineRule="exact"/>
        <w:jc w:val="center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FF30B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Πάνος Θεοδωρίδης</w:t>
      </w:r>
    </w:p>
    <w:p w14:paraId="73B54662" w14:textId="77777777" w:rsidR="00FF30B0" w:rsidRPr="00FF30B0" w:rsidRDefault="00FF30B0" w:rsidP="000A7FDF">
      <w:pPr>
        <w:shd w:val="clear" w:color="auto" w:fill="FFFFFF"/>
        <w:spacing w:line="400" w:lineRule="exact"/>
        <w:jc w:val="center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0E938ACE" w14:textId="3E540C75" w:rsidR="006C359A" w:rsidRPr="000A7FDF" w:rsidRDefault="006C359A" w:rsidP="000A7FDF">
      <w:pPr>
        <w:shd w:val="clear" w:color="auto" w:fill="FFFFFF"/>
        <w:spacing w:line="400" w:lineRule="exact"/>
        <w:jc w:val="center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b/>
          <w:bCs/>
          <w:color w:val="1C1E21"/>
          <w:kern w:val="0"/>
          <w:lang w:eastAsia="en-GB"/>
          <w14:ligatures w14:val="none"/>
        </w:rPr>
        <w:t>Σημειώσεις για τον “κυρΓιάννη”</w:t>
      </w:r>
    </w:p>
    <w:p w14:paraId="66998984" w14:textId="77777777" w:rsidR="00135E9B" w:rsidRPr="000A7FDF" w:rsidRDefault="00135E9B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6E4FE412" w14:textId="12266912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1</w:t>
      </w:r>
    </w:p>
    <w:p w14:paraId="09ED7DE7" w14:textId="249E206B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Σχολιάζω μια σμηνοσειρά ποιημάτων του Καβάφη. Σμηνοσειρά, για μ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να σημαίνει: σε περιορισμένο χρονικό δι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στημα, εμμονή σε ένα θέμα. Περνάει το σμήνος των πουλιών ή το σμήνος που πήγε στην Kορέα. Παρόμοια αναζήτηση για τον Σεφέρη με οδήγησε στο ότι μπορεί να επηρεάστηκε ο ποιητής από τη μνήμη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την αίσθηση και τους ανθρώπους της Κύπρου, 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μνήμη κι αγάπη,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αλλ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ένα ποσοστό, όχι ασήμαντο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της ποίησής του οφείλεται σε λύχνο: τον δεύτερο τόμο της </w:t>
      </w:r>
      <w:r w:rsidRPr="00210CB0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Μεσαιωνικ</w:t>
      </w:r>
      <w:r w:rsidR="00210CB0" w:rsidRPr="00210CB0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ή</w:t>
      </w:r>
      <w:r w:rsidRPr="00210CB0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ς</w:t>
      </w:r>
      <w:r w:rsidR="00BF5C4A" w:rsidRPr="00210CB0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 xml:space="preserve"> </w:t>
      </w:r>
      <w:r w:rsidRPr="00210CB0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Βιβλιοθήκης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του Σάθα του 1873 που περι</w:t>
      </w:r>
      <w:r w:rsidR="00073738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χει τις κυπριακές χρονογραφίες. Το 18% του </w:t>
      </w:r>
      <w:r w:rsidRPr="00073738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Ημερολογίου Καταστρώματος Γ</w:t>
      </w:r>
      <w:r w:rsidR="00BF5C4A" w:rsidRPr="00073738">
        <w:rPr>
          <w:rFonts w:ascii="Cambria" w:eastAsia="Times New Roman" w:hAnsi="Cambria" w:cs="Times New Roman"/>
          <w:i/>
          <w:color w:val="1C1E21"/>
          <w:kern w:val="0"/>
          <w:lang w:eastAsia="en-GB"/>
          <w14:ligatures w14:val="none"/>
        </w:rPr>
        <w:t>΄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προέρχεται από εκεί.</w:t>
      </w:r>
    </w:p>
    <w:p w14:paraId="7890B3E1" w14:textId="77777777" w:rsidR="00BF5C4A" w:rsidRPr="000A7FDF" w:rsidRDefault="00BF5C4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7703C807" w14:textId="4A855813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2</w:t>
      </w:r>
    </w:p>
    <w:p w14:paraId="671DAED3" w14:textId="47C313CF" w:rsidR="006C359A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1924 και 1925. Ο Καβάφης,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που σύμφωνα με κάποιον κακεντρεχή της εποχής ανήκει στην «τζ</w:t>
      </w:r>
      <w:r w:rsidR="00073738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ζμπαντ» της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τέχνης, βρίσκεται στο επίκεντρο θαυμασμο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 έριδας, επικοινωνιακού ενδιαφέροντος. Ο Παλαμάς μετ</w:t>
      </w:r>
      <w:r w:rsidR="00135E9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βίας συγκρατεί τον εκνευρισμό του, οι καβαφιστές γίνονται μια ευδιάκριτη ομάδα πίεσης και τους λ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νε «μπολσεβίκους».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 ποιητής φέρεται να ενισχύει ένα περιοδικό στην Αλεξάνδρεια,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έχει κατανικήσει τον ιατροφιλ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σοφο Λαγουδάκη, η ποίησή του κυκλοφορεί, αρνείται αυτό που θα λ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γαμε «διεθνή καριέρα»,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σε λ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γο θα βραβευτεί από του Πάγκαλου τα γο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στα. Επ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έναν ολόκληρο χρόνο πάντως φαίνεται πως κατατρύχεται [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να στοιχειώνεται] από ένα ιστορικ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πρόσωπο:</w:t>
      </w:r>
      <w:r w:rsidR="00BF5C4A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τον Ιωάννη Καντακουζηνό.</w:t>
      </w:r>
    </w:p>
    <w:p w14:paraId="094F544F" w14:textId="77777777" w:rsidR="000C691F" w:rsidRPr="000C691F" w:rsidRDefault="000C691F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78C8BF46" w14:textId="77777777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3</w:t>
      </w:r>
    </w:p>
    <w:p w14:paraId="485ECC7A" w14:textId="18C056E9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Σε έναν χρόνο γράφει γι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’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αυτόν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ποιήματα, δύο εντελ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 δύο ατελή [απλ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ώ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συλλέγει υλικό]: Το «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Ιωάννης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Καντακουζηνός υπερισχύει»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που το δημοσιεύει Δεκ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μβριο του 1924, «Από υαλί χρωματιστό»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Μάρτιο του 1925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και τα ατελ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«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Πατριάρχης» και «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α Φώτα». Τα 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</w:t>
      </w:r>
      <w:r w:rsidRP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Φώτα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είναι η πιστή περιγραφή του καρδιωγμο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της μάνας του και του θανάτου της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ανήμερα των Φώτων του 1342. Ο 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</w:t>
      </w:r>
      <w:r w:rsidRP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Πατριάρχης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είναι ένας 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βελος κατά του Ιωάννη Καλέκα, ενώ 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</w:t>
      </w:r>
      <w:r w:rsidR="00FF68BB" w:rsidRP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</w:t>
      </w:r>
      <w:r w:rsidRP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πό υαλί χρωματιστό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περιγράφει τη φτώχεια του κράτους μας,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καθώς ο Καντακουζηνός παντρεύεται την Ασάνινα με γυάλινα περπεντούλια κι όχι δι</w:t>
      </w:r>
      <w:r w:rsidR="00C91FB3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χρυσον κόσμον. Ο τρόπος που μνημονεύεται ως μόνο κόσμημα η οικογένεια, θυμίζει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lastRenderedPageBreak/>
        <w:t>την καλ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τερη παράδοση του αναιτίως θεωρουμένου «επαιτικο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Θεοδώρου Προδρόμου ή Πτωχοπρόδρομου. [τα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«σόγια», οι οικογένειες, «μια Ειρήνη Ανδρονίκου Ασ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ν», προβλ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.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όμως το «εσύ ήσο πτωχοπρόδρομος και γ</w:t>
      </w:r>
      <w:r w:rsidR="00210CB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ω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ήμην Ματζουκίνη»]</w:t>
      </w:r>
    </w:p>
    <w:p w14:paraId="3844151E" w14:textId="77777777" w:rsidR="00FF68BB" w:rsidRPr="000A7FDF" w:rsidRDefault="00FF68BB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77D73B4F" w14:textId="6F736058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4</w:t>
      </w:r>
    </w:p>
    <w:p w14:paraId="170B417C" w14:textId="491A33E0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Το 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</w:t>
      </w:r>
      <w:r w:rsidRP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Ιωάννης Καντακουζηνός υπερισχύει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 διαφέρει. Είναι εξαιρετικ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ώριμο ποίημα, θεατρικότατο. Ειδικά, 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λληνες σκηνοθέτες, περισσότεροι του ενός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θα μπορο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σαν να επινο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σουν ένα τετράωρο αγλάισμα βαρέως πληκτικό.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νας ακίνητος άνθρωπος, που κάνει ενδεχομένως ένα νεύμα εκνευρισμο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και απόγνωσης, στην καταληκτική 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ξη «βλακείες». Μια 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φήγηση που τελειώνει σε κ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τι λα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ϊ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κότροπο, πηγαίο, όπως το «έσκασε» στο τελευταίο δημοσιευμένο του.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[ένδειξη πως προχώρησε σε αποκάλυψη προσωπικο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ποιητικού κανόνα. Ποι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άλλος έγραψε για δεσπότη πως έλεγε βλακείες;] Εκτός από τον Ιουλιανό με τον οποίο ασχολε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ται διαχρονικώς, έχει έναν θετικό ήρωα, τον ΚυρΓιάννη. Μονόλογος με εσωτερικό τραύλισμα.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ώ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να μη τον απορρίψει ο Παλαμάς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;</w:t>
      </w:r>
    </w:p>
    <w:p w14:paraId="7E1CCAD3" w14:textId="77777777" w:rsidR="00FF68BB" w:rsidRPr="000A7FDF" w:rsidRDefault="00FF68BB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25DBE839" w14:textId="24662817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5</w:t>
      </w:r>
    </w:p>
    <w:p w14:paraId="006892B3" w14:textId="1DD8CD7B" w:rsidR="006C359A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[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Πηγές του; Αναφέρεται ο Γρηγοράς κυρίως και οι έμμεσες, ο Γίββων και ο Παπαρρηγόπουλος. Εχθρικ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προς τον κυρΓιάννη.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Πάντως ήξερε και το απομνημόνευμα του Καντακουζηνο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. Περίδης, Σαρεγιάννης και άλλες πηγές δεν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ανιχνεύουν στη βιβλιοθήκη του βυζαντινές πηγές, αλλ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ξέρουμε πως χρησιμοποιούσε τη βιβλιοθήκη του Πατριαρχείου και «ιστορικ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βιβλία» για την ποίησ</w:t>
      </w:r>
      <w:r w:rsidR="000C691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του, κατά τον Μαλάνο. Το πρόσωπο του αγνώστου σκεπτομένου άρχοντος, είναι κρυμμένο. ]</w:t>
      </w:r>
    </w:p>
    <w:p w14:paraId="059BAA19" w14:textId="77777777" w:rsidR="000C691F" w:rsidRPr="000C691F" w:rsidRDefault="000C691F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46D09526" w14:textId="77777777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6</w:t>
      </w:r>
    </w:p>
    <w:p w14:paraId="4AF6AE85" w14:textId="67FE204B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Ποιος είναι αυτ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ς; Κάποιος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«μεγάλος άρχοντας» σεβαστός, ένας κτηματίας, ευγενής.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Κοιτάει τα κτήματά του, που θα τα χάσει! Αυτή η περικοπή υπάρχει στον Ιωάννη Κα</w:t>
      </w:r>
      <w:r w:rsidR="00E44504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τακουζηνό (Γιαλούρης,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Pontani)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μόνο που τα λέει ο ίδιος στις </w:t>
      </w:r>
      <w:r w:rsidRPr="00210CB0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Ιστορίες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του,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διεκτραγωδώντας μια παροδικ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αναποδιά της μοίρας του! Αναφέρει ένα βρέβιο από ζωντανά που χάθηκαν, ήπια και ψύχραιμα. [εξηγ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ώ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απ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μνήμης]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Και τώρα, ο ποιητής τα θέτει στα χείλη ενός αντιπάλου του.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 υπόλοιπο τοπίο της διήγησης είναι επινοημένο από την άποψη που είχε ο 19ος αιώνας για τον μεσαίωνα. [Βιολέ λε Ντυκ, ο εφευρέτης της Καρκασόν,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 Ουίλιαμ Μόρρις, ο Ράσκιν αλλ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και 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λληνες. 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νας 19ος αιώνας όπου το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Βυζάντιο ξεκινά από το «ο βυζαντινός στόλος αναπλ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ει τον Βόσπορο» από γαζέττες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lastRenderedPageBreak/>
        <w:t>αναφερόμενες στον Οθωμανικό στόλο έως τον Κάρολο Ντ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η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 που αναστηλ</w:t>
      </w:r>
      <w:r w:rsidR="00363354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ώ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νει την Αγία Σοφία της Σαλονίκης και την προικοδοτεί με γεωμετρικ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σχήματα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φρονών πως έτσι έπρατταν οι εικονομάχοι…]</w:t>
      </w:r>
    </w:p>
    <w:p w14:paraId="0116BD8E" w14:textId="77777777" w:rsidR="00FF68BB" w:rsidRPr="000A7FDF" w:rsidRDefault="00FF68BB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7491F2C3" w14:textId="77777777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7</w:t>
      </w:r>
    </w:p>
    <w:p w14:paraId="1E1B29DD" w14:textId="02F2195B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Και ποιοι είναι αυτο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ί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που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ήταν με το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υ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κυρΓιάννη το μέρος; Όλοι! 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λοι οι ευγενείς! Και μάλιστα δεν ευδοκίμησαν και πολύ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επειδή ο Απόκαυκος δολοφονήθηκε το 1345 από τους φυλακισμένους φίλους του κυρΓιάννη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και τους τόξευσαν όλους! Επίσης το 1345 σκοτώθηκαν από τους Ζηλωτές όλοι οι Κα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τακουζηνικο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ευγενείς! [από τον πύργο του Προσούχ,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του «ασβο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»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τους πέταγαν στους εξεγερμένους] Απεναντίας, τους ελ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χιστους ευγενείς οπαδο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του που γλ</w:t>
      </w:r>
      <w:r w:rsidR="006C5F0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τωσαν, τους βοήθησε (έγγραφο για τον Φαρμάκη, που του δίνει δυ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χωριά, Πλαγηνά και Θέρμα).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 Καβάσιλας επίσης τη γλ</w:t>
      </w:r>
      <w:r w:rsidR="00FF68BB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τωσε, κρυμμένος σε πηγάδι. [Χωρι</w:t>
      </w:r>
      <w:r w:rsidR="009B2CD0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Καβάσιλα στη Βέροια] Αν ο «άρχων» πήγαινε με τον Καντακουζηνό, μάλλον θα ήταν νεκρός τη</w:t>
      </w:r>
      <w:r w:rsidR="004F6DF7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ώρα που ο Καβάφης τον βάζει να αγωνιά.</w:t>
      </w:r>
    </w:p>
    <w:p w14:paraId="61BFC592" w14:textId="77777777" w:rsidR="00FF68BB" w:rsidRPr="000A7FDF" w:rsidRDefault="00FF68BB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1321C2E7" w14:textId="4BBE61EE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8</w:t>
      </w:r>
    </w:p>
    <w:p w14:paraId="113ED390" w14:textId="361FF71A" w:rsidR="006C359A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Η μόνη 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ση να βγε</w:t>
      </w:r>
      <w:r w:rsidR="006C7248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ι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άκρη ήταν να βρεθεί ο δεσπότης, αυτ</w:t>
      </w:r>
      <w:r w:rsidR="009B2CD0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που έλεγε βλακείες και διατύπωνε υποσχέσεις. Η έρευνα σε δεσποτάδες διαχρονικ</w:t>
      </w:r>
      <w:r w:rsidR="009B2CD0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ώ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της εποχής κατέληξε σε έναν, από τα πρακτικά του συνοδικού Δικαστηρίου επ</w:t>
      </w:r>
      <w:r w:rsidR="009B2CD0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εποχής Καλ</w:t>
      </w:r>
      <w:r w:rsidR="009B2CD0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 (μετά το 1337.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Καλέκας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=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 λιγνός, υποκοριστικά εις –έκας: ψηλέκας)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Καθαίρεσις του Φιλ</w:t>
      </w:r>
      <w:r w:rsidR="00E07880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ππων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. Τον κατηγορο</w:t>
      </w:r>
      <w:r w:rsidR="00E0788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 για έκνομη σχέση του με μια Πετραλοιφίνα.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[ΜΜ,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1,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σελ.</w:t>
      </w:r>
      <w:r w:rsidR="00E0788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170)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Οι υπηρέτες και βοηθο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του Φιλ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ίπ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πων τον </w:t>
      </w:r>
      <w:proofErr w:type="spellStart"/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καταγγέλουν</w:t>
      </w:r>
      <w:proofErr w:type="spellEnd"/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στη δίκη. Υπερβολ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και μασημένα λ</w:t>
      </w:r>
      <w:r w:rsidR="00E0788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για. Τα στοιχεία δεν επαρκο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ν. Αιφνιδίως, στον φάκελο της δίκης, προστίθενται δύο άσχετες μαρτυρίες από μια «ανταρσία των Ασάνηδων».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Κατά πάσα πιθανότητα του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Κομάνου του Συτζιάν (του «ποντικομούρη!») μεταμορφωμένου Συργιάννη Ασάν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Παλαιολ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γου, κάπου στα 1333. Ο Καντακουζηνός ασχολείται στο μισό του έργο με αυτόν. Επ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’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αυτο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υπερισχύει πράγματι! Καταθέτουν δυ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ευγενείς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και ομολογο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ν ο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ένας πως άκουσε πως είναι στην υπόθεση μπλεγμένος ο Φιλ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ππων, ενώ ο άλλος εξηγε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πως ο Φιλ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ππων του είπε «εχάωσας γαρ έναν, θα χαώσεις και άλλον».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Μι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σαχλαμάρα δηλαδή.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Οι ευγενείς </w:t>
      </w:r>
      <w:r w:rsidR="005765A2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λέγονταν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Τριχάς και Αβράμιος.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Τον βρήκαμε τον δέσποτα. Αδικημένος και ετεροχρονισμένος.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Η δομή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υποστηρίζεται: υπάρχει άρχων παρασυρμένος από βλακείες δεσπότη, το 1332,</w:t>
      </w:r>
      <w:r w:rsidR="00771A5E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καταδικασμένος το 1338.</w:t>
      </w:r>
    </w:p>
    <w:p w14:paraId="4BD194AF" w14:textId="77777777" w:rsidR="00FF30B0" w:rsidRPr="00FF30B0" w:rsidRDefault="00FF30B0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32470545" w14:textId="210E7D69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lastRenderedPageBreak/>
        <w:t>9</w:t>
      </w:r>
    </w:p>
    <w:p w14:paraId="69A1E641" w14:textId="1136CC7A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Πώς να γράψεις ποίημα ιστορικό με ήρωα έναν Τριχά που σημαίνει έως σήμερα «ο Τρίχας;» Πώς να βάλεις στη μάζωξη [διαβάζω απ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το πρωτότυπο τη μαρτυρία του με στ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ι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 εκκλησιαστικο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αναγνώστη, τηρών την προσωδία,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σα να διαβάζω Απόστολο]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έναν ήρωα Αβράμιο, όταν αβραμιαίοι άνδρες [Ευστάθιος Θεσσαλονίκης,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Αβραμίτες Αχειροποιήτου, χωρίον των Αβραμιτών πάνω από την Καλλικράτεια]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γονταν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οι πτωχο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καλ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γεροι που φρόντιζαν τους ανήμπορους; [διαχρονικώς, τους ταπεινο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νοσηλευτές προς ανήμπορους, ο λαός συμπ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θε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ί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μεν, περιφρονεί δε: «ντουρντουβάκηδες» οι 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λληνες όμηροι της βουλγαρικής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κατοχής σήμερα σημαίνουν τον βλ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κα, όταν έμαθαν ότι ο 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Ανδρέας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Παπανδρέου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υπηρέτησε τον Αμερικανικό στρατό ως νοσηλευτής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,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έλεγαν «κουβάλαγε πάπιες»].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Πώς να μνημονεύσεις την πραγματικ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εξέγερση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 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ταν το όνομα του αντάρτη μπορεί να το μπλ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έ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ξει ο αναγνώστης με τη γυναίκα του κυρΓιάννη την Ασανίνα, και όταν ο αντάρτης λεγόταν Συργιάννης; Τα γεγονότα ήταν κατάλληλα, αλλ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η ακρίβεια η σχολαστική θα ακ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ρωνε την τάση να γραφεί. Η επίμονη ιδέα θα έβγαινε μάλλον καλαμπο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ρ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ι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, να γελάει ο Ταγκόπουλος. Και ο Καβάφης, εισηγο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ύ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μαι πως προτίμησε ανενδοίαστα την ποιητικ</w:t>
      </w:r>
      <w:r w:rsidR="003D50CC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ιδέα.</w:t>
      </w:r>
    </w:p>
    <w:p w14:paraId="45726998" w14:textId="77777777" w:rsidR="00A62416" w:rsidRPr="000A7FDF" w:rsidRDefault="00A62416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030B42AE" w14:textId="0D02F4B5" w:rsidR="006C359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10</w:t>
      </w:r>
    </w:p>
    <w:p w14:paraId="7E78A319" w14:textId="411622B6" w:rsidR="00BF5C4A" w:rsidRPr="000A7FDF" w:rsidRDefault="006C359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 ποίημα αφορά το 1347,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αλλ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βασίζεται σε απόηχο γεγονότων του 1332,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του 1338. Και της εποχής που ο κυρΓιάννης αγων</w:t>
      </w:r>
      <w:r w:rsidR="00FF30B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ι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ζ</w:t>
      </w:r>
      <w:r w:rsidR="00FF30B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ταν για το στέμμα, ενώ ο Καβάφης για τον κότινο. Καταλ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γω πως ο ποιητής αλλ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ζει τη ζωή του αναγνώστη του. Άλλη ζωή, συμπεριλαμβανομένης και της εδικ</w:t>
      </w:r>
      <w:r w:rsidR="00A62416"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ή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του, δεν νομίζω. Αυτ</w:t>
      </w:r>
      <w:r w:rsidR="00FF30B0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  <w:t>ς είναι ο στόχος και όχι να επαιτεί τον παράδεισο όπως στη διαφήμιση της κινητής τηλεφωνίας με τον Βαλαβανίδην.</w:t>
      </w:r>
    </w:p>
    <w:p w14:paraId="659EEB63" w14:textId="77777777" w:rsidR="00BF5C4A" w:rsidRPr="000A7FDF" w:rsidRDefault="00BF5C4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color w:val="1C1E21"/>
          <w:kern w:val="0"/>
          <w:lang w:eastAsia="en-GB"/>
          <w14:ligatures w14:val="none"/>
        </w:rPr>
      </w:pPr>
    </w:p>
    <w:p w14:paraId="290CEA51" w14:textId="12541270" w:rsidR="006C359A" w:rsidRPr="000A7FDF" w:rsidRDefault="00BF5C4A" w:rsidP="000A7FDF">
      <w:pPr>
        <w:shd w:val="clear" w:color="auto" w:fill="FFFFFF"/>
        <w:spacing w:line="400" w:lineRule="exact"/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</w:pP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[</w:t>
      </w:r>
      <w:r w:rsidR="00A62416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Συμμετοχή σε στρογγυλ</w:t>
      </w:r>
      <w:r w:rsidR="00A62416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ό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τραπέζι </w:t>
      </w:r>
      <w:r w:rsidR="00A62416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για τον Καβάφη 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στο Δημοτικό Θέατρο </w:t>
      </w:r>
      <w:r w:rsidR="00FF30B0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νδρου, 2013: Μανόλης Σαββίδης, Μαρία Ρώτα, Π</w:t>
      </w:r>
      <w:r w:rsidR="00135E9B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ά</w:t>
      </w:r>
      <w:r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νος Θεοδωρίδης. Συντονίζει και διευθύνει η Ελένη Αρβελέρ.</w:t>
      </w:r>
      <w:r w:rsidR="00A62416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</w:t>
      </w:r>
      <w:r w:rsidR="006C359A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Αργότερα, στη συζήτηση, διαβάζω τα δυ</w:t>
      </w:r>
      <w:r w:rsidR="00FF30B0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ο</w:t>
      </w:r>
      <w:r w:rsidR="006C359A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 ποιήματα</w:t>
      </w:r>
      <w:r w:rsidR="00A62416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 xml:space="preserve">. </w:t>
      </w:r>
      <w:r w:rsidR="006C359A" w:rsidRPr="000A7FDF">
        <w:rPr>
          <w:rFonts w:ascii="Cambria" w:eastAsia="Times New Roman" w:hAnsi="Cambria" w:cs="Times New Roman"/>
          <w:i/>
          <w:iCs/>
          <w:color w:val="1C1E21"/>
          <w:kern w:val="0"/>
          <w:lang w:eastAsia="en-GB"/>
          <w14:ligatures w14:val="none"/>
        </w:rPr>
        <w:t>]</w:t>
      </w:r>
    </w:p>
    <w:p w14:paraId="1E7378A9" w14:textId="77777777" w:rsidR="00373719" w:rsidRPr="000A7FDF" w:rsidRDefault="00373719" w:rsidP="000A7FDF">
      <w:pPr>
        <w:spacing w:line="400" w:lineRule="exact"/>
        <w:rPr>
          <w:rFonts w:ascii="Cambria" w:hAnsi="Cambria" w:cs="Times New Roman"/>
          <w:i/>
          <w:iCs/>
        </w:rPr>
      </w:pPr>
    </w:p>
    <w:sectPr w:rsidR="00373719" w:rsidRPr="000A7FDF" w:rsidSect="007F2A2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A"/>
    <w:rsid w:val="00073738"/>
    <w:rsid w:val="000A7FDF"/>
    <w:rsid w:val="000C691F"/>
    <w:rsid w:val="00135E9B"/>
    <w:rsid w:val="001D398D"/>
    <w:rsid w:val="001F7B20"/>
    <w:rsid w:val="00210CB0"/>
    <w:rsid w:val="00363354"/>
    <w:rsid w:val="00373719"/>
    <w:rsid w:val="003D50CC"/>
    <w:rsid w:val="004371C3"/>
    <w:rsid w:val="004F6DF7"/>
    <w:rsid w:val="005765A2"/>
    <w:rsid w:val="006C359A"/>
    <w:rsid w:val="006C5F00"/>
    <w:rsid w:val="006C7248"/>
    <w:rsid w:val="00730C38"/>
    <w:rsid w:val="00737712"/>
    <w:rsid w:val="00756A82"/>
    <w:rsid w:val="00771A5E"/>
    <w:rsid w:val="007F2A2B"/>
    <w:rsid w:val="008529B1"/>
    <w:rsid w:val="00915BC1"/>
    <w:rsid w:val="009B2CD0"/>
    <w:rsid w:val="00A62416"/>
    <w:rsid w:val="00B17514"/>
    <w:rsid w:val="00B21355"/>
    <w:rsid w:val="00B271AD"/>
    <w:rsid w:val="00BF5C4A"/>
    <w:rsid w:val="00C877A3"/>
    <w:rsid w:val="00C91FB3"/>
    <w:rsid w:val="00E07880"/>
    <w:rsid w:val="00E44504"/>
    <w:rsid w:val="00F3510D"/>
    <w:rsid w:val="00FF30B0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47AE0"/>
  <w15:chartTrackingRefBased/>
  <w15:docId w15:val="{A2655F67-DC1E-9C48-9C4A-5C535F1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C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3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3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3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3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C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C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C35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C35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C35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C35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C35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C3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C3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C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3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C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35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C35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C35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C35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C35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C359A"/>
    <w:rPr>
      <w:b/>
      <w:bCs/>
      <w:smallCaps/>
      <w:color w:val="0F4761" w:themeColor="accent1" w:themeShade="BF"/>
      <w:spacing w:val="5"/>
    </w:rPr>
  </w:style>
  <w:style w:type="character" w:customStyle="1" w:styleId="x13wtedm">
    <w:name w:val="x13wtedm"/>
    <w:basedOn w:val="a0"/>
    <w:rsid w:val="006C359A"/>
  </w:style>
  <w:style w:type="paragraph" w:customStyle="1" w:styleId="x1qodse3">
    <w:name w:val="x1qodse3"/>
    <w:basedOn w:val="a"/>
    <w:rsid w:val="006C35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1248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Manouil Savvidis</dc:creator>
  <cp:keywords/>
  <dc:description/>
  <cp:lastModifiedBy>Χριστίνα Κορίζη</cp:lastModifiedBy>
  <cp:revision>15</cp:revision>
  <dcterms:created xsi:type="dcterms:W3CDTF">2025-07-01T13:38:00Z</dcterms:created>
  <dcterms:modified xsi:type="dcterms:W3CDTF">2025-07-24T12:33:00Z</dcterms:modified>
</cp:coreProperties>
</file>